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A29A1" w14:textId="71E76010" w:rsidR="00F618ED" w:rsidRPr="00446F9D" w:rsidRDefault="00F618ED" w:rsidP="00F618ED">
      <w:pPr>
        <w:pStyle w:val="Header"/>
        <w:tabs>
          <w:tab w:val="clear" w:pos="4536"/>
        </w:tabs>
        <w:rPr>
          <w:i/>
        </w:rPr>
      </w:pPr>
      <w:r w:rsidRPr="00446F9D">
        <w:t>TSG-RAN WG1 #</w:t>
      </w:r>
      <w:r>
        <w:t>87</w:t>
      </w:r>
      <w:r w:rsidRPr="00446F9D">
        <w:tab/>
      </w:r>
      <w:r w:rsidRPr="00363390">
        <w:t>R1-16</w:t>
      </w:r>
      <w:r w:rsidR="00B673F8">
        <w:t>12914</w:t>
      </w:r>
      <w:bookmarkStart w:id="0" w:name="_GoBack"/>
      <w:bookmarkEnd w:id="0"/>
    </w:p>
    <w:p w14:paraId="296BD30A" w14:textId="77777777" w:rsidR="00F618ED" w:rsidRPr="000833FA" w:rsidRDefault="00F618ED" w:rsidP="00F618ED">
      <w:pPr>
        <w:pStyle w:val="Header"/>
        <w:rPr>
          <w:color w:val="000000"/>
        </w:rPr>
      </w:pPr>
      <w:r>
        <w:t>Reno, NV, USA, November 14 – 18, 2016</w:t>
      </w:r>
    </w:p>
    <w:p w14:paraId="288C0066" w14:textId="77777777" w:rsidR="00F618ED" w:rsidRPr="000833FA" w:rsidRDefault="00F618ED" w:rsidP="00F618ED">
      <w:pPr>
        <w:pStyle w:val="Header"/>
      </w:pPr>
    </w:p>
    <w:p w14:paraId="1DF813C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511AD6FD" w14:textId="5E0A39A3" w:rsidR="00F618ED" w:rsidRPr="00E220C0" w:rsidRDefault="00F618ED" w:rsidP="00F618ED">
      <w:pPr>
        <w:pStyle w:val="Header"/>
        <w:tabs>
          <w:tab w:val="clear" w:pos="4536"/>
          <w:tab w:val="left" w:pos="1800"/>
        </w:tabs>
      </w:pPr>
      <w:r w:rsidRPr="0003368D">
        <w:t>Title:</w:t>
      </w:r>
      <w:bookmarkStart w:id="1" w:name="Title"/>
      <w:bookmarkEnd w:id="1"/>
      <w:r w:rsidRPr="0003368D">
        <w:tab/>
      </w:r>
      <w:r w:rsidR="00A057EA" w:rsidRPr="00A057EA">
        <w:t xml:space="preserve">On </w:t>
      </w:r>
      <w:r w:rsidR="00CC40F1">
        <w:t>multi-stage DCI</w:t>
      </w:r>
    </w:p>
    <w:p w14:paraId="0DB675C4" w14:textId="0423CDBC" w:rsidR="00F618ED" w:rsidRPr="00E220C0" w:rsidRDefault="00F618ED" w:rsidP="00F618ED">
      <w:pPr>
        <w:pStyle w:val="Header"/>
        <w:tabs>
          <w:tab w:val="left" w:pos="1800"/>
        </w:tabs>
      </w:pPr>
      <w:r w:rsidRPr="00E220C0">
        <w:t>Agenda Item:</w:t>
      </w:r>
      <w:bookmarkStart w:id="2" w:name="Source"/>
      <w:bookmarkEnd w:id="2"/>
      <w:r w:rsidRPr="00E220C0">
        <w:tab/>
      </w:r>
      <w:r w:rsidR="0049799A">
        <w:t>7.1.</w:t>
      </w:r>
      <w:r w:rsidR="001B243C">
        <w:t>4.</w:t>
      </w:r>
      <w:r w:rsidR="00DC3A0B">
        <w:t>1</w:t>
      </w:r>
    </w:p>
    <w:p w14:paraId="2BD0891E" w14:textId="77777777"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7A28FE1D" w14:textId="77777777" w:rsidR="00F618ED" w:rsidRPr="002100D2" w:rsidRDefault="00F618ED" w:rsidP="00F618ED">
      <w:pPr>
        <w:pBdr>
          <w:bottom w:val="single" w:sz="4" w:space="1" w:color="auto"/>
        </w:pBdr>
        <w:tabs>
          <w:tab w:val="left" w:pos="2552"/>
        </w:tabs>
      </w:pPr>
    </w:p>
    <w:p w14:paraId="5F21D6FC" w14:textId="77777777" w:rsidR="00282BEE" w:rsidRDefault="00282BEE" w:rsidP="00282BEE">
      <w:pPr>
        <w:pStyle w:val="Heading1"/>
        <w:spacing w:before="180"/>
        <w:ind w:left="562" w:hanging="562"/>
      </w:pPr>
      <w:r>
        <w:t>Introduction</w:t>
      </w:r>
    </w:p>
    <w:p w14:paraId="304164E7" w14:textId="62082305" w:rsidR="00282BEE" w:rsidRPr="0022072F" w:rsidRDefault="00282BEE" w:rsidP="00282BEE">
      <w:pPr>
        <w:pStyle w:val="BodyText"/>
      </w:pPr>
      <w:r>
        <w:t>At RAN1#86bis, the need for a two-stage control channel design was raised. In this contribution we provide some views on having a two-step DCI.</w:t>
      </w:r>
    </w:p>
    <w:p w14:paraId="57C8C636" w14:textId="77777777" w:rsidR="00282BEE" w:rsidRDefault="00282BEE" w:rsidP="00282BEE">
      <w:pPr>
        <w:pStyle w:val="Heading1"/>
        <w:spacing w:before="180"/>
        <w:ind w:left="562" w:hanging="562"/>
      </w:pPr>
      <w:r>
        <w:t>Discussion</w:t>
      </w:r>
    </w:p>
    <w:p w14:paraId="4C68ECB8" w14:textId="77777777" w:rsidR="00282BEE" w:rsidRDefault="00282BEE" w:rsidP="00282BEE">
      <w:pPr>
        <w:pStyle w:val="BodyText"/>
      </w:pPr>
      <w:r>
        <w:t>The term ‘two-step DCI’ (or in general multi-step DCI) can be interpreted in many different ways. Herein we assume it means that the DCI content intended for one UE is split into two parts (i.e. ‘PCFICH-like’ channels used by multiple UEs are not considered in this paper).</w:t>
      </w:r>
    </w:p>
    <w:p w14:paraId="704E2648" w14:textId="77777777" w:rsidR="00282BEE" w:rsidRDefault="00282BEE" w:rsidP="00282BEE">
      <w:pPr>
        <w:pStyle w:val="BodyText"/>
      </w:pPr>
      <w:r>
        <w:t>Two-step DCI can potentially provide benefits in terms of</w:t>
      </w:r>
    </w:p>
    <w:p w14:paraId="011F9763" w14:textId="77777777" w:rsidR="00282BEE" w:rsidRDefault="00282BEE" w:rsidP="00282BEE">
      <w:pPr>
        <w:pStyle w:val="BodyText"/>
        <w:numPr>
          <w:ilvl w:val="0"/>
          <w:numId w:val="23"/>
        </w:numPr>
      </w:pPr>
      <w:r>
        <w:t>Processing time; time-critical information such as resource allocation can be provided in the first part and less time-critical information such as HARQ information can be provided in the second part.</w:t>
      </w:r>
    </w:p>
    <w:p w14:paraId="33FF74ED" w14:textId="77777777" w:rsidR="00282BEE" w:rsidRDefault="00282BEE" w:rsidP="00282BEE">
      <w:pPr>
        <w:pStyle w:val="BodyText"/>
        <w:numPr>
          <w:ilvl w:val="0"/>
          <w:numId w:val="23"/>
        </w:numPr>
      </w:pPr>
      <w:r>
        <w:t>DCI extension; locating part of the DCI in the assigned downlink resources is one way to extend the DCI with additional information not fitting into the first OFDM symbol(s) used for downlink control signaling.</w:t>
      </w:r>
    </w:p>
    <w:p w14:paraId="6A357845" w14:textId="77777777" w:rsidR="00282BEE" w:rsidRDefault="00282BEE" w:rsidP="00282BEE">
      <w:pPr>
        <w:pStyle w:val="BodyText"/>
      </w:pPr>
      <w:r>
        <w:t>In both these examples the first part provides information where to find the second part of the DCI and hence no separate blind decoding of the second part is needed.</w:t>
      </w:r>
    </w:p>
    <w:p w14:paraId="2053E20C" w14:textId="77777777" w:rsidR="00282BEE" w:rsidRDefault="00282BEE" w:rsidP="00282BEE">
      <w:pPr>
        <w:pStyle w:val="BodyText"/>
      </w:pPr>
      <w:r>
        <w:t>However, a two-step DCI also has a couple of disadvantages</w:t>
      </w:r>
    </w:p>
    <w:p w14:paraId="4D13A29A" w14:textId="77777777" w:rsidR="00282BEE" w:rsidRDefault="00282BEE" w:rsidP="00282BEE">
      <w:pPr>
        <w:pStyle w:val="BodyText"/>
        <w:numPr>
          <w:ilvl w:val="0"/>
          <w:numId w:val="24"/>
        </w:numPr>
      </w:pPr>
      <w:r>
        <w:t>Reduced coding efficiency as the two DCI parts needs to be coded separately.</w:t>
      </w:r>
    </w:p>
    <w:p w14:paraId="0551C949" w14:textId="77777777" w:rsidR="00282BEE" w:rsidRDefault="00282BEE" w:rsidP="00282BEE">
      <w:pPr>
        <w:pStyle w:val="BodyText"/>
        <w:numPr>
          <w:ilvl w:val="0"/>
          <w:numId w:val="24"/>
        </w:numPr>
      </w:pPr>
      <w:r>
        <w:t>Additional overhead. Either the two parts need separate CRCs or the first part has a CRC spanning both parts in which case the RNTI needs to be explicitly included in the first part (instead of being implicitly encoded in the CRC).</w:t>
      </w:r>
    </w:p>
    <w:p w14:paraId="2DA3B91B" w14:textId="77777777" w:rsidR="00282BEE" w:rsidRDefault="00282BEE" w:rsidP="00282BEE">
      <w:pPr>
        <w:pStyle w:val="BodyText"/>
        <w:numPr>
          <w:ilvl w:val="0"/>
          <w:numId w:val="24"/>
        </w:numPr>
      </w:pPr>
      <w:r>
        <w:t>Potentially reduces reliability as both DCI messages need to be successfully decoded prior to receiving downlink data/transmitting uplink data.</w:t>
      </w:r>
    </w:p>
    <w:p w14:paraId="7D011480" w14:textId="77777777" w:rsidR="00282BEE" w:rsidRPr="0022072F" w:rsidRDefault="00282BEE" w:rsidP="00282BEE">
      <w:pPr>
        <w:pStyle w:val="BodyText"/>
      </w:pPr>
      <w:r>
        <w:t>At this stage it is suggested to use a single-step DCI as the baseline for downlink control signaling in NR. Two-step DCI can be studied as a possible enhancement once the baseline design in in place.</w:t>
      </w:r>
    </w:p>
    <w:p w14:paraId="2D7C6E95" w14:textId="77777777" w:rsidR="00282BEE" w:rsidRDefault="00282BEE" w:rsidP="00282BEE">
      <w:pPr>
        <w:pStyle w:val="Heading1"/>
        <w:spacing w:before="180"/>
        <w:ind w:left="562" w:hanging="562"/>
      </w:pPr>
      <w:r>
        <w:t>Conclusion</w:t>
      </w:r>
    </w:p>
    <w:p w14:paraId="19AB1C2E" w14:textId="77777777" w:rsidR="00282BEE" w:rsidRPr="0022072F" w:rsidRDefault="00282BEE" w:rsidP="00282BEE">
      <w:pPr>
        <w:pStyle w:val="BodyText"/>
      </w:pPr>
      <w:r>
        <w:t xml:space="preserve">The starting point for NR should be single-step DCI where all the DCI information is coded together. </w:t>
      </w:r>
    </w:p>
    <w:p w14:paraId="6C34731C" w14:textId="2DCE51B8" w:rsidR="00DA7D33" w:rsidRDefault="00DA7D33" w:rsidP="00282BEE">
      <w:pPr>
        <w:pStyle w:val="Heading1"/>
        <w:numPr>
          <w:ilvl w:val="0"/>
          <w:numId w:val="0"/>
        </w:numPr>
        <w:spacing w:before="180"/>
      </w:pPr>
    </w:p>
    <w:sectPr w:rsidR="00DA7D33"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0"/>
  </w:num>
  <w:num w:numId="4">
    <w:abstractNumId w:val="22"/>
  </w:num>
  <w:num w:numId="5">
    <w:abstractNumId w:val="19"/>
  </w:num>
  <w:num w:numId="6">
    <w:abstractNumId w:val="16"/>
  </w:num>
  <w:num w:numId="7">
    <w:abstractNumId w:val="21"/>
  </w:num>
  <w:num w:numId="8">
    <w:abstractNumId w:val="20"/>
  </w:num>
  <w:num w:numId="9">
    <w:abstractNumId w:val="7"/>
  </w:num>
  <w:num w:numId="10">
    <w:abstractNumId w:val="2"/>
  </w:num>
  <w:num w:numId="11">
    <w:abstractNumId w:val="14"/>
  </w:num>
  <w:num w:numId="12">
    <w:abstractNumId w:val="23"/>
  </w:num>
  <w:num w:numId="13">
    <w:abstractNumId w:val="1"/>
  </w:num>
  <w:num w:numId="14">
    <w:abstractNumId w:val="3"/>
  </w:num>
  <w:num w:numId="15">
    <w:abstractNumId w:val="10"/>
  </w:num>
  <w:num w:numId="16">
    <w:abstractNumId w:val="4"/>
  </w:num>
  <w:num w:numId="17">
    <w:abstractNumId w:val="22"/>
  </w:num>
  <w:num w:numId="18">
    <w:abstractNumId w:val="13"/>
  </w:num>
  <w:num w:numId="19">
    <w:abstractNumId w:val="17"/>
  </w:num>
  <w:num w:numId="20">
    <w:abstractNumId w:val="6"/>
  </w:num>
  <w:num w:numId="21">
    <w:abstractNumId w:val="5"/>
  </w:num>
  <w:num w:numId="22">
    <w:abstractNumId w:val="18"/>
  </w:num>
  <w:num w:numId="23">
    <w:abstractNumId w:val="9"/>
  </w:num>
  <w:num w:numId="24">
    <w:abstractNumId w:val="8"/>
  </w:num>
  <w:num w:numId="25">
    <w:abstractNumId w:val="11"/>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208D5"/>
    <w:rsid w:val="00024F13"/>
    <w:rsid w:val="00060F67"/>
    <w:rsid w:val="00106ABF"/>
    <w:rsid w:val="001B243C"/>
    <w:rsid w:val="001F0CAF"/>
    <w:rsid w:val="00213303"/>
    <w:rsid w:val="0022072F"/>
    <w:rsid w:val="00230310"/>
    <w:rsid w:val="00247FAB"/>
    <w:rsid w:val="0028065B"/>
    <w:rsid w:val="00282BEE"/>
    <w:rsid w:val="00286B6D"/>
    <w:rsid w:val="002E444B"/>
    <w:rsid w:val="0034475B"/>
    <w:rsid w:val="00434CD6"/>
    <w:rsid w:val="0048093F"/>
    <w:rsid w:val="0049799A"/>
    <w:rsid w:val="004B1C8B"/>
    <w:rsid w:val="004C78B0"/>
    <w:rsid w:val="0052140E"/>
    <w:rsid w:val="00546EB1"/>
    <w:rsid w:val="005514B5"/>
    <w:rsid w:val="005838EA"/>
    <w:rsid w:val="00627565"/>
    <w:rsid w:val="006A286A"/>
    <w:rsid w:val="006B1453"/>
    <w:rsid w:val="006B481E"/>
    <w:rsid w:val="006D4A4B"/>
    <w:rsid w:val="007C7533"/>
    <w:rsid w:val="008A0342"/>
    <w:rsid w:val="008D5332"/>
    <w:rsid w:val="00916E30"/>
    <w:rsid w:val="00924E96"/>
    <w:rsid w:val="00942F98"/>
    <w:rsid w:val="009A0611"/>
    <w:rsid w:val="009E46CD"/>
    <w:rsid w:val="00A057EA"/>
    <w:rsid w:val="00AC1F7D"/>
    <w:rsid w:val="00B03ED8"/>
    <w:rsid w:val="00B368D9"/>
    <w:rsid w:val="00B673F8"/>
    <w:rsid w:val="00BA4CC0"/>
    <w:rsid w:val="00BB2430"/>
    <w:rsid w:val="00BB7B54"/>
    <w:rsid w:val="00BC0FFC"/>
    <w:rsid w:val="00BE4063"/>
    <w:rsid w:val="00C1560A"/>
    <w:rsid w:val="00C62894"/>
    <w:rsid w:val="00C8496C"/>
    <w:rsid w:val="00CA5E5D"/>
    <w:rsid w:val="00CB5A40"/>
    <w:rsid w:val="00CC1CA7"/>
    <w:rsid w:val="00CC260C"/>
    <w:rsid w:val="00CC40F1"/>
    <w:rsid w:val="00CE6CB0"/>
    <w:rsid w:val="00D03072"/>
    <w:rsid w:val="00D03E47"/>
    <w:rsid w:val="00D577BB"/>
    <w:rsid w:val="00D84D5E"/>
    <w:rsid w:val="00DA7D33"/>
    <w:rsid w:val="00DB6F36"/>
    <w:rsid w:val="00DC3A0B"/>
    <w:rsid w:val="00DD11CB"/>
    <w:rsid w:val="00DE0D8A"/>
    <w:rsid w:val="00DE1BAA"/>
    <w:rsid w:val="00E10C1F"/>
    <w:rsid w:val="00E20E32"/>
    <w:rsid w:val="00EB26FB"/>
    <w:rsid w:val="00EC06DD"/>
    <w:rsid w:val="00F07755"/>
    <w:rsid w:val="00F346B4"/>
    <w:rsid w:val="00F618ED"/>
    <w:rsid w:val="00F81C1C"/>
    <w:rsid w:val="00F92325"/>
    <w:rsid w:val="00F92540"/>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B635"/>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character" w:styleId="CommentReference">
    <w:name w:val="annotation reference"/>
    <w:basedOn w:val="DefaultParagraphFont"/>
    <w:uiPriority w:val="99"/>
    <w:semiHidden/>
    <w:unhideWhenUsed/>
    <w:rsid w:val="00627565"/>
    <w:rPr>
      <w:sz w:val="16"/>
      <w:szCs w:val="16"/>
    </w:rPr>
  </w:style>
  <w:style w:type="paragraph" w:styleId="CommentText">
    <w:name w:val="annotation text"/>
    <w:basedOn w:val="Normal"/>
    <w:link w:val="CommentTextChar"/>
    <w:uiPriority w:val="99"/>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58A47-B9FA-43DE-AEA6-7EF0AB64B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2016-11-04T12:42:00Z</dcterms:created>
  <dcterms:modified xsi:type="dcterms:W3CDTF">2016-11-04T12:42:00Z</dcterms:modified>
</cp:coreProperties>
</file>